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13/12/2024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Monsieur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BRUNNER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PIERRICK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9</w:t>
      </w:r>
      <w:r>
        <w:rPr>
          <w:sz w:val="22"/>
        </w:rPr>
        <w:t xml:space="preserve"> </w:t>
      </w:r>
      <w:r>
        <w:rPr>
          <w:noProof/>
          <w:sz w:val="22"/>
        </w:rPr>
        <w:t>Bis</w:t>
      </w:r>
      <w:r>
        <w:rPr>
          <w:sz w:val="22"/>
        </w:rPr>
        <w:t xml:space="preserve"> </w:t>
      </w:r>
      <w:r>
        <w:rPr>
          <w:noProof/>
          <w:sz w:val="22"/>
        </w:rPr>
        <w:t>rue de la Croix Saint-Jean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63450</w:t>
      </w:r>
      <w:r>
        <w:rPr>
          <w:sz w:val="22"/>
        </w:rPr>
        <w:t xml:space="preserve">  </w:t>
      </w:r>
      <w:r>
        <w:rPr>
          <w:noProof/>
          <w:sz w:val="22"/>
        </w:rPr>
        <w:t>ST SANDOUX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noProof/>
          <w:sz w:val="22"/>
        </w:rPr>
        <w:t>5</w:t>
      </w:r>
      <w:r>
        <w:rPr>
          <w:sz w:val="22"/>
        </w:rPr>
        <w:t xml:space="preserve"> </w:t>
      </w:r>
      <w:r>
        <w:rPr>
          <w:noProof/>
          <w:sz w:val="22"/>
        </w:rPr>
        <w:t>Rue de Massou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AL 288, 214 AL 729, 214 AL 731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2491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24 G0118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2024-12-17T13:44:44Z</dcterms:created>
  <dcterms:modified xsi:type="dcterms:W3CDTF">2024-12-17T13:44:44Z</dcterms:modified>
</cp:coreProperties>
</file>